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41298" w14:textId="65097289" w:rsidR="00A0119D" w:rsidRDefault="00DA4E63">
      <w:pPr>
        <w:pStyle w:val="Subtitle"/>
        <w:spacing w:after="0"/>
      </w:pPr>
      <w:r w:rsidRPr="00DA4E63">
        <w:t>Gerakan Cerdas Mengelola Keuangan Rumah Tangga di Era Digital</w:t>
      </w:r>
    </w:p>
    <w:p w14:paraId="4D677B5B" w14:textId="77777777" w:rsidR="00A0119D" w:rsidRDefault="00A0119D">
      <w:pPr>
        <w:spacing w:after="0"/>
        <w:rPr>
          <w:rFonts w:ascii="Times New Roman" w:eastAsia="Times New Roman" w:hAnsi="Times New Roman" w:cs="Times New Roman"/>
          <w:sz w:val="30"/>
          <w:szCs w:val="30"/>
        </w:rPr>
      </w:pPr>
    </w:p>
    <w:p w14:paraId="15F43232" w14:textId="5A4D992C" w:rsidR="00A0119D" w:rsidRDefault="001940C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Agus Riyanto</w:t>
      </w:r>
      <w:r w:rsidR="00946619">
        <w:rPr>
          <w:rFonts w:ascii="Times New Roman" w:eastAsia="Times New Roman" w:hAnsi="Times New Roman" w:cs="Times New Roman"/>
          <w:b/>
          <w:sz w:val="20"/>
          <w:szCs w:val="20"/>
          <w:vertAlign w:val="superscript"/>
        </w:rPr>
        <w:t>1</w:t>
      </w:r>
      <w:r w:rsidR="00BD771E">
        <w:rPr>
          <w:rFonts w:ascii="Times New Roman" w:eastAsia="Times New Roman" w:hAnsi="Times New Roman" w:cs="Times New Roman"/>
          <w:b/>
          <w:sz w:val="20"/>
          <w:szCs w:val="20"/>
          <w:vertAlign w:val="superscript"/>
        </w:rPr>
        <w:t>*</w:t>
      </w:r>
      <w:r w:rsidR="00946619">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Sugiarto</w:t>
      </w:r>
      <w:r w:rsidR="00BD771E">
        <w:rPr>
          <w:rFonts w:ascii="Times New Roman" w:eastAsia="Times New Roman" w:hAnsi="Times New Roman" w:cs="Times New Roman"/>
          <w:b/>
          <w:sz w:val="20"/>
          <w:szCs w:val="20"/>
          <w:vertAlign w:val="superscript"/>
        </w:rPr>
        <w:t>2</w:t>
      </w:r>
      <w:r w:rsidR="00946619">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Reslianty Rachim</w:t>
      </w:r>
      <w:r w:rsidR="00946619">
        <w:rPr>
          <w:rFonts w:ascii="Times New Roman" w:eastAsia="Times New Roman" w:hAnsi="Times New Roman" w:cs="Times New Roman"/>
          <w:b/>
          <w:sz w:val="20"/>
          <w:szCs w:val="20"/>
          <w:vertAlign w:val="superscript"/>
        </w:rPr>
        <w:t>3</w:t>
      </w:r>
      <w:r w:rsidR="00BD771E">
        <w:rPr>
          <w:rFonts w:ascii="Times New Roman" w:eastAsia="Times New Roman" w:hAnsi="Times New Roman" w:cs="Times New Roman"/>
          <w:b/>
          <w:sz w:val="20"/>
          <w:szCs w:val="20"/>
        </w:rPr>
        <w:t xml:space="preserve">, </w:t>
      </w:r>
      <w:r w:rsidR="00BD771E">
        <w:rPr>
          <w:rFonts w:ascii="Times New Roman" w:eastAsia="Times New Roman" w:hAnsi="Times New Roman" w:cs="Times New Roman"/>
          <w:b/>
          <w:sz w:val="20"/>
          <w:szCs w:val="20"/>
        </w:rPr>
        <w:t>Karina</w:t>
      </w:r>
      <w:r w:rsidR="00BD771E">
        <w:rPr>
          <w:rFonts w:ascii="Times New Roman" w:eastAsia="Times New Roman" w:hAnsi="Times New Roman" w:cs="Times New Roman"/>
          <w:b/>
          <w:sz w:val="20"/>
          <w:szCs w:val="20"/>
          <w:vertAlign w:val="superscript"/>
        </w:rPr>
        <w:t>4</w:t>
      </w:r>
    </w:p>
    <w:p w14:paraId="54365D5D" w14:textId="7DAE53B8" w:rsidR="00A0119D" w:rsidRDefault="001940C1" w:rsidP="00A248A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Akuntansi</w:t>
      </w:r>
      <w:r w:rsidR="00946619">
        <w:rPr>
          <w:rFonts w:ascii="Times New Roman" w:eastAsia="Times New Roman" w:hAnsi="Times New Roman" w:cs="Times New Roman"/>
          <w:color w:val="000000"/>
          <w:sz w:val="20"/>
          <w:szCs w:val="20"/>
        </w:rPr>
        <w:t>, Fakultas</w:t>
      </w:r>
      <w:r>
        <w:rPr>
          <w:rFonts w:ascii="Times New Roman" w:eastAsia="Times New Roman" w:hAnsi="Times New Roman" w:cs="Times New Roman"/>
          <w:color w:val="000000"/>
          <w:sz w:val="20"/>
          <w:szCs w:val="20"/>
        </w:rPr>
        <w:t xml:space="preserve"> Ekonomi dan Bisnis</w:t>
      </w:r>
      <w:r w:rsidR="0094661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Universitas Widya Gama Mahakam, Samarinda</w:t>
      </w:r>
      <w:r w:rsidR="00946619">
        <w:rPr>
          <w:rFonts w:ascii="Times New Roman" w:eastAsia="Times New Roman" w:hAnsi="Times New Roman" w:cs="Times New Roman"/>
          <w:color w:val="000000"/>
          <w:sz w:val="20"/>
          <w:szCs w:val="20"/>
        </w:rPr>
        <w:t xml:space="preserve">, Indonesia </w:t>
      </w:r>
    </w:p>
    <w:p w14:paraId="44A89147" w14:textId="0376BFF2" w:rsidR="00A0119D" w:rsidRDefault="001940C1" w:rsidP="00A248A9">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vertAlign w:val="superscript"/>
        </w:rPr>
        <w:t>,3</w:t>
      </w:r>
      <w:r>
        <w:rPr>
          <w:rFonts w:ascii="Times New Roman" w:eastAsia="Times New Roman" w:hAnsi="Times New Roman" w:cs="Times New Roman"/>
          <w:color w:val="000000"/>
          <w:sz w:val="20"/>
          <w:szCs w:val="20"/>
        </w:rPr>
        <w:t>Manajemen</w:t>
      </w:r>
      <w:r>
        <w:rPr>
          <w:rFonts w:ascii="Times New Roman" w:eastAsia="Times New Roman" w:hAnsi="Times New Roman" w:cs="Times New Roman"/>
          <w:color w:val="000000"/>
          <w:sz w:val="20"/>
          <w:szCs w:val="20"/>
        </w:rPr>
        <w:t>, Fakultas Ekonomi dan Bisnis, Universitas Widya Gama Mahakam, Samarinda, Indonesia</w:t>
      </w:r>
    </w:p>
    <w:p w14:paraId="11DA1821" w14:textId="2C9F75EB" w:rsidR="00A0119D" w:rsidRDefault="009466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r>
        <w:rPr>
          <w:rFonts w:ascii="Times New Roman" w:eastAsia="Times New Roman" w:hAnsi="Times New Roman" w:cs="Times New Roman"/>
          <w:sz w:val="20"/>
          <w:szCs w:val="20"/>
          <w:vertAlign w:val="superscript"/>
        </w:rPr>
        <w:t>1</w:t>
      </w:r>
      <w:r w:rsidR="001940C1">
        <w:rPr>
          <w:rFonts w:ascii="Times New Roman" w:eastAsia="Times New Roman" w:hAnsi="Times New Roman" w:cs="Times New Roman"/>
          <w:sz w:val="20"/>
          <w:szCs w:val="20"/>
          <w:vertAlign w:val="superscript"/>
        </w:rPr>
        <w:t>*</w:t>
      </w:r>
      <w:r w:rsidR="001940C1">
        <w:rPr>
          <w:rFonts w:ascii="Times New Roman" w:eastAsia="Times New Roman" w:hAnsi="Times New Roman" w:cs="Times New Roman"/>
          <w:sz w:val="20"/>
          <w:szCs w:val="20"/>
        </w:rPr>
        <w:t>agusriyanto@uwgm.ac.id</w:t>
      </w:r>
      <w:bookmarkStart w:id="0" w:name="_GoBack"/>
      <w:bookmarkEnd w:id="0"/>
    </w:p>
    <w:p w14:paraId="2DA33ED5" w14:textId="77777777" w:rsidR="00A0119D" w:rsidRDefault="00A0119D">
      <w:pPr>
        <w:spacing w:after="0" w:line="240" w:lineRule="auto"/>
        <w:jc w:val="center"/>
        <w:rPr>
          <w:rFonts w:ascii="Times New Roman" w:eastAsia="Times New Roman" w:hAnsi="Times New Roman" w:cs="Times New Roman"/>
          <w:sz w:val="20"/>
          <w:szCs w:val="20"/>
        </w:rPr>
      </w:pPr>
    </w:p>
    <w:p w14:paraId="7CDCEB93" w14:textId="77777777" w:rsidR="005E74C2" w:rsidRDefault="005E74C2">
      <w:pPr>
        <w:spacing w:after="0" w:line="240" w:lineRule="auto"/>
        <w:jc w:val="center"/>
        <w:rPr>
          <w:rFonts w:ascii="Times New Roman" w:eastAsia="Times New Roman" w:hAnsi="Times New Roman" w:cs="Times New Roman"/>
          <w:sz w:val="20"/>
          <w:szCs w:val="20"/>
        </w:rPr>
      </w:pPr>
    </w:p>
    <w:p w14:paraId="6AAE3EA1" w14:textId="77777777" w:rsidR="00A0119D" w:rsidRDefault="00946619">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Abstract</w:t>
      </w:r>
    </w:p>
    <w:p w14:paraId="1EC87637" w14:textId="4985D43A" w:rsidR="00A0119D" w:rsidRDefault="00DA4E63" w:rsidP="007453E1">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sidRPr="00DA4E63">
        <w:rPr>
          <w:rFonts w:ascii="Times New Roman" w:eastAsia="Times New Roman" w:hAnsi="Times New Roman" w:cs="Times New Roman"/>
          <w:i/>
          <w:color w:val="000000"/>
          <w:sz w:val="20"/>
          <w:szCs w:val="20"/>
        </w:rPr>
        <w:t>The development of digital technology has brought significant changes to household financial management patterns. Ease of access to digital financial services, such as mobile banking, digital wallets, and online shopping platforms, presents both opportunities and challenges in wisely managing family finances. This article aims to examine the importance of smart household financial management in the digital era and strategies that can be implemented to improve financial literacy and behavior. The method used is a literature review of various scientific sources and policies related to financial literacy and financial technology. The study results indicate that the use of digital technology can improve the efficiency of household financial management if supported by an adequate understanding of financial literacy (Lusardi &amp; Mitchell, 2014). Therefore, a sustainable educational movement is needed to shape healthy financial behavior that is adaptive to technological developments.</w:t>
      </w:r>
      <w:r w:rsidR="00946619">
        <w:rPr>
          <w:rFonts w:ascii="Times New Roman" w:eastAsia="Times New Roman" w:hAnsi="Times New Roman" w:cs="Times New Roman"/>
          <w:i/>
          <w:color w:val="000000"/>
          <w:sz w:val="20"/>
          <w:szCs w:val="20"/>
        </w:rPr>
        <w:t>.</w:t>
      </w:r>
    </w:p>
    <w:p w14:paraId="0B6BD1A2" w14:textId="77777777" w:rsidR="00A0119D" w:rsidRDefault="00A0119D">
      <w:pPr>
        <w:spacing w:after="0" w:line="240" w:lineRule="auto"/>
        <w:jc w:val="both"/>
        <w:rPr>
          <w:rFonts w:ascii="Times New Roman" w:eastAsia="Times New Roman" w:hAnsi="Times New Roman" w:cs="Times New Roman"/>
          <w:sz w:val="20"/>
          <w:szCs w:val="20"/>
        </w:rPr>
      </w:pPr>
    </w:p>
    <w:p w14:paraId="4255E96D" w14:textId="009FA27E" w:rsidR="00A0119D" w:rsidRDefault="00946619">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Keywords: </w:t>
      </w:r>
      <w:r w:rsidR="00DA4E63" w:rsidRPr="00DA4E63">
        <w:rPr>
          <w:rFonts w:ascii="Times New Roman" w:eastAsia="Times New Roman" w:hAnsi="Times New Roman" w:cs="Times New Roman"/>
          <w:i/>
          <w:sz w:val="20"/>
          <w:szCs w:val="20"/>
        </w:rPr>
        <w:t>financial literacy, household finance, digital era, fintech, financial behavior</w:t>
      </w:r>
      <w:r>
        <w:rPr>
          <w:rFonts w:ascii="Times New Roman" w:eastAsia="Times New Roman" w:hAnsi="Times New Roman" w:cs="Times New Roman"/>
          <w:i/>
          <w:sz w:val="20"/>
          <w:szCs w:val="20"/>
        </w:rPr>
        <w:t>.</w:t>
      </w:r>
    </w:p>
    <w:p w14:paraId="74E8CF90" w14:textId="77777777" w:rsidR="00A0119D" w:rsidRDefault="00A0119D">
      <w:pPr>
        <w:spacing w:after="0" w:line="240" w:lineRule="auto"/>
        <w:jc w:val="both"/>
        <w:rPr>
          <w:rFonts w:ascii="Times New Roman" w:eastAsia="Times New Roman" w:hAnsi="Times New Roman" w:cs="Times New Roman"/>
          <w:sz w:val="20"/>
          <w:szCs w:val="20"/>
        </w:rPr>
      </w:pPr>
    </w:p>
    <w:p w14:paraId="226FC6C5" w14:textId="77777777" w:rsidR="00A0119D" w:rsidRDefault="009466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14:paraId="06A3647B" w14:textId="43264BE5" w:rsidR="00A0119D" w:rsidRDefault="00DA4E63">
      <w:pPr>
        <w:spacing w:after="0" w:line="240" w:lineRule="auto"/>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Perkembangan teknologi digital telah membawa perubahan signifikan dalam pola pengelolaan keuangan rumah tangga. Kemudahan akses terhadap layanan keuangan digital, seperti mobile banking, dompet digital, dan platform belanja daring, memberikan peluang sekaligus tantangan dalam mengelola keuangan keluarga secara bijak. Artikel ini bertujuan untuk mengkaji pentingnya gerakan cerdas mengelola keuangan rumah tangga di era digital serta strategi yang dapat diterapkan untuk meningkatkan literasi dan perilaku keuangan masyarakat. Metode yang digunakan adalah studi literatur terhadap berbagai sumber ilmiah dan kebijakan terkait literasi keuangan dan teknologi finansial. Hasil kajian menunjukkan bahwa pemanfaatan teknologi digital dapat meningkatkan efisiensi pengelolaan keuangan rumah tangga apabila didukung oleh pemahaman literasi keuangan yang memadai (Lusardi &amp; Mitchell, 2014). Oleh karena itu, diperlukan gerakan edukatif yang berkelanjutan untuk membentuk perilaku keuangan yang sehat dan adaptif terhadap perkembangan teknologi</w:t>
      </w:r>
      <w:r>
        <w:rPr>
          <w:rFonts w:ascii="Times New Roman" w:eastAsia="Times New Roman" w:hAnsi="Times New Roman" w:cs="Times New Roman"/>
          <w:sz w:val="20"/>
          <w:szCs w:val="20"/>
        </w:rPr>
        <w:t>.</w:t>
      </w:r>
    </w:p>
    <w:p w14:paraId="4552890B" w14:textId="77777777" w:rsidR="00A0119D" w:rsidRDefault="00A0119D">
      <w:pPr>
        <w:spacing w:after="0" w:line="240" w:lineRule="auto"/>
        <w:jc w:val="center"/>
        <w:rPr>
          <w:rFonts w:ascii="Times New Roman" w:eastAsia="Times New Roman" w:hAnsi="Times New Roman" w:cs="Times New Roman"/>
          <w:sz w:val="20"/>
          <w:szCs w:val="20"/>
        </w:rPr>
      </w:pPr>
    </w:p>
    <w:p w14:paraId="0A6033FB" w14:textId="444F84A5" w:rsidR="00A0119D" w:rsidRDefault="0094661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Kata Kunci:</w:t>
      </w:r>
      <w:r>
        <w:rPr>
          <w:rFonts w:ascii="Times New Roman" w:eastAsia="Times New Roman" w:hAnsi="Times New Roman" w:cs="Times New Roman"/>
          <w:color w:val="000000"/>
          <w:sz w:val="20"/>
          <w:szCs w:val="20"/>
        </w:rPr>
        <w:t xml:space="preserve"> </w:t>
      </w:r>
      <w:r w:rsidR="00DA4E63" w:rsidRPr="00DA4E63">
        <w:rPr>
          <w:rFonts w:ascii="Times New Roman" w:eastAsia="Times New Roman" w:hAnsi="Times New Roman" w:cs="Times New Roman"/>
          <w:color w:val="000000"/>
          <w:sz w:val="20"/>
          <w:szCs w:val="20"/>
        </w:rPr>
        <w:t>literasi keuangan, keuangan rumah tangga, era digital, fintech, perilaku keuangan</w:t>
      </w:r>
      <w:r>
        <w:rPr>
          <w:rFonts w:ascii="Times New Roman" w:eastAsia="Times New Roman" w:hAnsi="Times New Roman" w:cs="Times New Roman"/>
          <w:color w:val="000000"/>
          <w:sz w:val="20"/>
          <w:szCs w:val="20"/>
        </w:rPr>
        <w:t>.</w:t>
      </w:r>
    </w:p>
    <w:p w14:paraId="27B6D484" w14:textId="77777777" w:rsidR="00A0119D" w:rsidRDefault="00A0119D">
      <w:pPr>
        <w:tabs>
          <w:tab w:val="left" w:pos="2146"/>
        </w:tabs>
        <w:spacing w:line="240" w:lineRule="auto"/>
        <w:rPr>
          <w:rFonts w:ascii="Times New Roman" w:eastAsia="Times New Roman" w:hAnsi="Times New Roman" w:cs="Times New Roman"/>
        </w:rPr>
      </w:pPr>
    </w:p>
    <w:p w14:paraId="2C038580" w14:textId="77777777" w:rsidR="00A0119D" w:rsidRDefault="00946619">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PENDAHULUAN</w:t>
      </w:r>
    </w:p>
    <w:p w14:paraId="6903A7CF"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Pengelolaan keuangan rumah tangga merupakan aspek penting dalam menjaga stabilitas ekonomi keluarga. Ketidakseimbangan antara pendapatan dan pengeluaran sering kali menjadi penyebab utama munculnya masalah keuangan, seperti utang konsumtif dan rendahnya tingkat tabungan (Suryani, 2017).</w:t>
      </w:r>
    </w:p>
    <w:p w14:paraId="4C49AC21"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p>
    <w:p w14:paraId="415D5876"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Di era digital, masyarakat semakin mudah mengakses berbagai layanan keuangan berbasis teknologi, seperti aplikasi perbankan digital, dompet elektronik, serta layanan pinjaman daring. Kemudahan ini dapat memberikan manfaat apabila dimanfaatkan secara bijak, namun juga berpotensi meningkatkan perilaku konsumtif apabila tidak diimbangi dengan literasi keuangan yang memadai (World Bank, 2020).</w:t>
      </w:r>
    </w:p>
    <w:p w14:paraId="351784FA"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p>
    <w:p w14:paraId="62554A0D"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Berbagai studi menunjukkan bahwa literasi keuangan berpengaruh signifikan terhadap kualitas pengambilan keputusan ekonomi rumah tangga (Lusardi &amp; Mitchell, 2014). Di Indonesia, tingkat literasi keuangan masyarakat masih tergolong sedang, sehingga diperlukan upaya sistematis untuk meningkatkan pemahaman dan keterampilan pengelolaan keuangan keluarga (Otoritas Jasa Keuangan, 2023).</w:t>
      </w:r>
    </w:p>
    <w:p w14:paraId="7D06CFC0"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p>
    <w:p w14:paraId="0019C962" w14:textId="77777777" w:rsidR="00E05E7F" w:rsidRDefault="00DA4E63" w:rsidP="00DA4E63">
      <w:pPr>
        <w:spacing w:after="0" w:line="240" w:lineRule="auto"/>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lastRenderedPageBreak/>
        <w:t>Gerakan cerdas mengelola keuangan rumah tangga di era digital menjadi relevan sebagai bentuk respons terhadap perubahan lingkungan ekonomi dan teknologi. Gerakan ini tidak hanya menekankan pada kemampuan menyusun anggaran, tetapi juga pada pemanfaatan teknologi digital secara bertanggung jawab dan berorientasi pada kesejahteraan jangka panjang.</w:t>
      </w:r>
    </w:p>
    <w:p w14:paraId="335013C9" w14:textId="77777777" w:rsidR="00E05E7F" w:rsidRDefault="00E05E7F" w:rsidP="00DA4E63">
      <w:pPr>
        <w:spacing w:after="0" w:line="240" w:lineRule="auto"/>
        <w:jc w:val="both"/>
        <w:rPr>
          <w:rFonts w:ascii="Times New Roman" w:eastAsia="Times New Roman" w:hAnsi="Times New Roman" w:cs="Times New Roman"/>
          <w:sz w:val="20"/>
          <w:szCs w:val="20"/>
        </w:rPr>
      </w:pPr>
    </w:p>
    <w:p w14:paraId="289C092D" w14:textId="0DF77E50" w:rsidR="00A0119D" w:rsidRDefault="00E05E7F" w:rsidP="00DA4E63">
      <w:pPr>
        <w:spacing w:after="0" w:line="240" w:lineRule="auto"/>
        <w:jc w:val="both"/>
        <w:rPr>
          <w:rFonts w:ascii="Times New Roman" w:eastAsia="Times New Roman" w:hAnsi="Times New Roman" w:cs="Times New Roman"/>
          <w:sz w:val="20"/>
          <w:szCs w:val="20"/>
        </w:rPr>
      </w:pPr>
      <w:r w:rsidRPr="00E05E7F">
        <w:rPr>
          <w:rFonts w:ascii="Times New Roman" w:eastAsia="Times New Roman" w:hAnsi="Times New Roman" w:cs="Times New Roman"/>
          <w:sz w:val="20"/>
          <w:szCs w:val="20"/>
        </w:rPr>
        <w:t>Artikel ini secara khusus mengambil objek kajian pada masyarakat di Kelurahan Tani Aman. Pemilihan lokasi ini didasarkan pada kondisi masyarakat yang mulai aktif memanfaatkan layanan keuangan digital dalam aktivitas sehari-hari, seperti pembayaran non-tunai dan belanja daring. Namun, pemanfaatan tersebut belum sepenuhnya diimbangi dengan kemampuan pengelolaan keuangan rumah tangga yang terencana. Oleh karena itu, gerakan cerdas mengelola keuangan rumah tangga di Kelurahan Tani Aman menjadi relevan sebagai upaya meningkatkan literasi keuangan dan membentuk perilaku keuangan yang lebih bijak di era digital.</w:t>
      </w:r>
    </w:p>
    <w:p w14:paraId="0518BE65" w14:textId="77777777" w:rsidR="00A0119D" w:rsidRDefault="00A0119D">
      <w:pPr>
        <w:spacing w:after="0" w:line="240" w:lineRule="auto"/>
        <w:jc w:val="both"/>
        <w:rPr>
          <w:rFonts w:ascii="Times New Roman" w:eastAsia="Times New Roman" w:hAnsi="Times New Roman" w:cs="Times New Roman"/>
          <w:sz w:val="20"/>
          <w:szCs w:val="20"/>
        </w:rPr>
      </w:pPr>
    </w:p>
    <w:p w14:paraId="1D6AA680" w14:textId="77777777" w:rsidR="00A0119D" w:rsidRDefault="00946619">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 PELAKSAAN DAN METODE</w:t>
      </w:r>
    </w:p>
    <w:p w14:paraId="64656E3A" w14:textId="650F9A5F" w:rsidR="00A0119D" w:rsidRDefault="00DA4E63">
      <w:pPr>
        <w:spacing w:after="0" w:line="240" w:lineRule="auto"/>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 xml:space="preserve">Penelitian ini menggunakan metode studi literatur dengan mengkaji berbagai artikel ilmiah, buku, serta laporan lembaga resmi terkait literasi keuangan, keuangan rumah tangga, dan teknologi finansial (Atkinson &amp; Messy, 2012; OJK, 2023). </w:t>
      </w:r>
      <w:r w:rsidR="00E05E7F" w:rsidRPr="00E05E7F">
        <w:rPr>
          <w:rFonts w:ascii="Times New Roman" w:eastAsia="Times New Roman" w:hAnsi="Times New Roman" w:cs="Times New Roman"/>
          <w:sz w:val="20"/>
          <w:szCs w:val="20"/>
        </w:rPr>
        <w:t>Objek kajian dalam penelitian ini adalah masyarakat di Kelurahan Tani Aman. Pemilihan lokasi ini didasarkan pada karakteristik masyarakat yang активно menggunakan layanan keuangan digital dalam aktivitas sehari-hari, sehingga relevan untuk mengkaji pengelolaan keuangan rumah tangga di era digital</w:t>
      </w:r>
      <w:r w:rsidR="00E05E7F">
        <w:rPr>
          <w:rFonts w:ascii="Times New Roman" w:eastAsia="Times New Roman" w:hAnsi="Times New Roman" w:cs="Times New Roman"/>
          <w:sz w:val="20"/>
          <w:szCs w:val="20"/>
        </w:rPr>
        <w:t xml:space="preserve">. </w:t>
      </w:r>
      <w:r w:rsidRPr="00DA4E63">
        <w:rPr>
          <w:rFonts w:ascii="Times New Roman" w:eastAsia="Times New Roman" w:hAnsi="Times New Roman" w:cs="Times New Roman"/>
          <w:sz w:val="20"/>
          <w:szCs w:val="20"/>
        </w:rPr>
        <w:t>Data dianalisis secara deskriptif-kualitatif untuk mengidentifikasi konsep, temuan, dan implikasi praktis dalam pengelolaan keuangan rumah tangga di era digital</w:t>
      </w:r>
      <w:r w:rsidR="00E05E7F">
        <w:rPr>
          <w:rFonts w:ascii="Times New Roman" w:eastAsia="Times New Roman" w:hAnsi="Times New Roman" w:cs="Times New Roman"/>
          <w:sz w:val="20"/>
          <w:szCs w:val="20"/>
        </w:rPr>
        <w:t>.</w:t>
      </w:r>
    </w:p>
    <w:p w14:paraId="22428FE6" w14:textId="77777777" w:rsidR="00A0119D" w:rsidRDefault="00A0119D">
      <w:pPr>
        <w:spacing w:after="0" w:line="240" w:lineRule="auto"/>
        <w:jc w:val="both"/>
        <w:rPr>
          <w:rFonts w:ascii="Times New Roman" w:eastAsia="Times New Roman" w:hAnsi="Times New Roman" w:cs="Times New Roman"/>
          <w:sz w:val="20"/>
          <w:szCs w:val="20"/>
        </w:rPr>
      </w:pPr>
    </w:p>
    <w:p w14:paraId="6E972273" w14:textId="77777777" w:rsidR="00A0119D" w:rsidRDefault="00946619">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 HASIL DAN PEMBAHASAN</w:t>
      </w:r>
    </w:p>
    <w:p w14:paraId="1459850F" w14:textId="7FD9D166" w:rsidR="00DA4E63" w:rsidRPr="005E74C2" w:rsidRDefault="00DA4E63" w:rsidP="005E74C2">
      <w:pPr>
        <w:pStyle w:val="ListParagraph"/>
        <w:numPr>
          <w:ilvl w:val="0"/>
          <w:numId w:val="2"/>
        </w:numPr>
        <w:spacing w:after="0" w:line="240" w:lineRule="auto"/>
        <w:ind w:left="426" w:hanging="426"/>
        <w:jc w:val="both"/>
        <w:rPr>
          <w:rFonts w:ascii="Times New Roman" w:eastAsia="Times New Roman" w:hAnsi="Times New Roman" w:cs="Times New Roman"/>
          <w:b/>
          <w:sz w:val="20"/>
          <w:szCs w:val="20"/>
        </w:rPr>
      </w:pPr>
      <w:r w:rsidRPr="005E74C2">
        <w:rPr>
          <w:rFonts w:ascii="Times New Roman" w:eastAsia="Times New Roman" w:hAnsi="Times New Roman" w:cs="Times New Roman"/>
          <w:b/>
          <w:sz w:val="20"/>
          <w:szCs w:val="20"/>
        </w:rPr>
        <w:t>Tantangan Pengelolaan Keuangan Rumah Tangga di Era Digital</w:t>
      </w:r>
    </w:p>
    <w:p w14:paraId="49525349"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p>
    <w:p w14:paraId="7651F241"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Tantangan utama dalam pengelolaan keuangan rumah tangga di era digital adalah meningkatnya kemudahan konsumsi melalui platform belanja daring dan pembayaran non-tunai. Hal ini dapat mendorong perilaku impulsif serta menurunkan kesadaran terhadap batasan anggaran keluarga (World Bank, 2020). Selain itu, maraknya layanan pinjaman daring juga berpotensi meningkatkan risiko jeratan utang apabila tidak dikelola secara bijak (OJK, 2023).</w:t>
      </w:r>
    </w:p>
    <w:p w14:paraId="40C7A68B"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p>
    <w:p w14:paraId="464CF0CC" w14:textId="2AC30525" w:rsidR="00DA4E63" w:rsidRPr="005E74C2" w:rsidRDefault="00DA4E63" w:rsidP="005E74C2">
      <w:pPr>
        <w:pStyle w:val="ListParagraph"/>
        <w:numPr>
          <w:ilvl w:val="0"/>
          <w:numId w:val="2"/>
        </w:numPr>
        <w:spacing w:after="0" w:line="240" w:lineRule="auto"/>
        <w:ind w:left="426" w:hanging="426"/>
        <w:jc w:val="both"/>
        <w:rPr>
          <w:rFonts w:ascii="Times New Roman" w:eastAsia="Times New Roman" w:hAnsi="Times New Roman" w:cs="Times New Roman"/>
          <w:b/>
          <w:sz w:val="20"/>
          <w:szCs w:val="20"/>
        </w:rPr>
      </w:pPr>
      <w:r w:rsidRPr="005E74C2">
        <w:rPr>
          <w:rFonts w:ascii="Times New Roman" w:eastAsia="Times New Roman" w:hAnsi="Times New Roman" w:cs="Times New Roman"/>
          <w:b/>
          <w:sz w:val="20"/>
          <w:szCs w:val="20"/>
        </w:rPr>
        <w:t>Peluang Pemanfaatan Teknologi Digital</w:t>
      </w:r>
    </w:p>
    <w:p w14:paraId="10BE94D5"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p>
    <w:p w14:paraId="7A60773B"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Di sisi lain, teknologi digital memberikan peluang untuk meningkatkan kualitas pengelolaan keuangan rumah tangga. Berbagai aplikasi pencatat keuangan, perencanaan anggaran, dan investasi dapat membantu keluarga memonitor arus kas secara real-time (Lusardi &amp; Mitchell, 2014). Dengan pemanfaatan teknologi yang tepat, rumah tangga dapat menyusun perencanaan keuangan yang lebih sistematis dan transparan.</w:t>
      </w:r>
    </w:p>
    <w:p w14:paraId="61CB1A0D"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p>
    <w:p w14:paraId="47B35C15" w14:textId="2E84578F" w:rsidR="00DA4E63" w:rsidRPr="005E74C2" w:rsidRDefault="00DA4E63" w:rsidP="005E74C2">
      <w:pPr>
        <w:pStyle w:val="ListParagraph"/>
        <w:numPr>
          <w:ilvl w:val="0"/>
          <w:numId w:val="2"/>
        </w:numPr>
        <w:spacing w:after="0" w:line="240" w:lineRule="auto"/>
        <w:ind w:left="426" w:hanging="426"/>
        <w:jc w:val="both"/>
        <w:rPr>
          <w:rFonts w:ascii="Times New Roman" w:eastAsia="Times New Roman" w:hAnsi="Times New Roman" w:cs="Times New Roman"/>
          <w:b/>
          <w:sz w:val="20"/>
          <w:szCs w:val="20"/>
        </w:rPr>
      </w:pPr>
      <w:r w:rsidRPr="005E74C2">
        <w:rPr>
          <w:rFonts w:ascii="Times New Roman" w:eastAsia="Times New Roman" w:hAnsi="Times New Roman" w:cs="Times New Roman"/>
          <w:b/>
          <w:sz w:val="20"/>
          <w:szCs w:val="20"/>
        </w:rPr>
        <w:t>Gerakan Cerdas Mengelola Keuangan Rumah Tangga</w:t>
      </w:r>
    </w:p>
    <w:p w14:paraId="46E07908"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p>
    <w:p w14:paraId="2C8FF4DC"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Gerakan cerdas mengelola keuangan rumah tangga di era digital perlu diarahkan pada peningkatan literasi keuangan dan perubahan perilaku. Edukasi mengenai penyusunan anggaran, pengelolaan utang, serta pentingnya menabung dan berinvestasi perlu dilakukan secara berkelanjutan (Atkinson &amp; Messy, 2012).</w:t>
      </w:r>
    </w:p>
    <w:p w14:paraId="29B1644E" w14:textId="77777777" w:rsidR="00DA4E63" w:rsidRPr="00DA4E63" w:rsidRDefault="00DA4E63" w:rsidP="00DA4E63">
      <w:pPr>
        <w:spacing w:after="0" w:line="240" w:lineRule="auto"/>
        <w:jc w:val="both"/>
        <w:rPr>
          <w:rFonts w:ascii="Times New Roman" w:eastAsia="Times New Roman" w:hAnsi="Times New Roman" w:cs="Times New Roman"/>
          <w:sz w:val="20"/>
          <w:szCs w:val="20"/>
        </w:rPr>
      </w:pPr>
    </w:p>
    <w:p w14:paraId="187ADE5B" w14:textId="1561C9A6" w:rsidR="00A0119D" w:rsidRDefault="00DA4E63" w:rsidP="00DA4E63">
      <w:pPr>
        <w:spacing w:after="0" w:line="240" w:lineRule="auto"/>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Selain itu, pemahaman terhadap risiko keuangan digital, seperti penipuan daring dan penyalahgunaan data pribadi, juga harus menjadi bagian dari gerakan ini (World Bank, 2020). Gerakan ini dapat dilaksanakan melalui program edukasi masyarakat, pelatihan pengelolaan keuangan keluarga, serta pemanfaatan media digital sebagai sarana sosialisasi (OJK, 2023)</w:t>
      </w:r>
      <w:r w:rsidR="00946619">
        <w:rPr>
          <w:rFonts w:ascii="Times New Roman" w:eastAsia="Times New Roman" w:hAnsi="Times New Roman" w:cs="Times New Roman"/>
          <w:sz w:val="20"/>
          <w:szCs w:val="20"/>
        </w:rPr>
        <w:t>.</w:t>
      </w:r>
    </w:p>
    <w:p w14:paraId="3CB113D6" w14:textId="77777777" w:rsidR="00A0119D" w:rsidRDefault="00A0119D">
      <w:pPr>
        <w:spacing w:after="0" w:line="240" w:lineRule="auto"/>
        <w:jc w:val="both"/>
        <w:rPr>
          <w:rFonts w:ascii="Times New Roman" w:eastAsia="Times New Roman" w:hAnsi="Times New Roman" w:cs="Times New Roman"/>
          <w:sz w:val="20"/>
          <w:szCs w:val="20"/>
        </w:rPr>
      </w:pPr>
    </w:p>
    <w:p w14:paraId="7052DD38" w14:textId="77777777" w:rsidR="00A0119D" w:rsidRDefault="00946619">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 PENUTUP</w:t>
      </w:r>
    </w:p>
    <w:p w14:paraId="6903A3BD" w14:textId="77777777" w:rsidR="00A0119D" w:rsidRDefault="00946619">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Simpulan</w:t>
      </w:r>
    </w:p>
    <w:p w14:paraId="4BAD71A9" w14:textId="6A2CBE67" w:rsidR="00A0119D" w:rsidRDefault="00DA4E63">
      <w:pPr>
        <w:spacing w:after="0" w:line="240" w:lineRule="auto"/>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Gerakan cerdas mengelola keuangan rumah tangga di era digital merupakan upaya strategis untuk menghadapi tantangan dan memanfaatkan peluang yang ditawarkan oleh perkembangan teknologi finansial. Literasi keuangan menjadi kunci utama agar masyarakat dapat memanfaatkan layanan keuangan digital secara bijak dan bertanggung jawab (Lusardi &amp; Mitchell, 2014). Melalui edukasi yang berkelanjutan dan pemanfaatan teknologi yang tepat, diharapkan rumah tangga mampu mencapai stabilitas dan kesejahteraan keuangan yang berkelanjutan</w:t>
      </w:r>
      <w:r w:rsidR="00946619">
        <w:rPr>
          <w:rFonts w:ascii="Times New Roman" w:eastAsia="Times New Roman" w:hAnsi="Times New Roman" w:cs="Times New Roman"/>
          <w:sz w:val="20"/>
          <w:szCs w:val="20"/>
        </w:rPr>
        <w:t>.</w:t>
      </w:r>
    </w:p>
    <w:p w14:paraId="57EE3EBA" w14:textId="77777777" w:rsidR="00A0119D" w:rsidRDefault="00A0119D">
      <w:pPr>
        <w:spacing w:after="0" w:line="240" w:lineRule="auto"/>
        <w:jc w:val="both"/>
        <w:rPr>
          <w:rFonts w:ascii="Times New Roman" w:eastAsia="Times New Roman" w:hAnsi="Times New Roman" w:cs="Times New Roman"/>
          <w:sz w:val="20"/>
          <w:szCs w:val="20"/>
        </w:rPr>
      </w:pPr>
    </w:p>
    <w:p w14:paraId="69E959B5" w14:textId="77777777" w:rsidR="00A0119D" w:rsidRDefault="00946619">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Saran</w:t>
      </w:r>
    </w:p>
    <w:p w14:paraId="3823636C" w14:textId="3FA67485" w:rsidR="00A0119D" w:rsidRDefault="00E05E7F">
      <w:pPr>
        <w:spacing w:after="0" w:line="240" w:lineRule="auto"/>
        <w:jc w:val="both"/>
        <w:rPr>
          <w:rFonts w:ascii="Times New Roman" w:eastAsia="Times New Roman" w:hAnsi="Times New Roman" w:cs="Times New Roman"/>
          <w:sz w:val="20"/>
          <w:szCs w:val="20"/>
        </w:rPr>
      </w:pPr>
      <w:r w:rsidRPr="00E05E7F">
        <w:rPr>
          <w:rFonts w:ascii="Times New Roman" w:eastAsia="Times New Roman" w:hAnsi="Times New Roman" w:cs="Times New Roman"/>
          <w:sz w:val="20"/>
          <w:szCs w:val="20"/>
        </w:rPr>
        <w:t>Rumah tangga di Kelurahan Tani Aman diharapkan meningkatkan literasi keuangan dan memanfaatkan teknologi digital secara bijak melalui penyusunan anggaran, pencatatan keuangan, dan pengendalian konsumsi. Pemerintah kelurahan dan pihak terkait disarankan memperkuat edukasi literasi keuangan berbasis komunitas. Penelitian selanjutnya dapat memperluas objek kajian ke kelurahan lain agar hasil penelitian lebih komprehensif.</w:t>
      </w:r>
    </w:p>
    <w:p w14:paraId="40AA0AF0" w14:textId="77777777" w:rsidR="00A0119D" w:rsidRDefault="00A0119D">
      <w:pPr>
        <w:spacing w:after="0" w:line="240" w:lineRule="auto"/>
        <w:jc w:val="both"/>
        <w:rPr>
          <w:rFonts w:ascii="Times New Roman" w:eastAsia="Times New Roman" w:hAnsi="Times New Roman" w:cs="Times New Roman"/>
          <w:b/>
          <w:sz w:val="20"/>
          <w:szCs w:val="20"/>
        </w:rPr>
      </w:pPr>
    </w:p>
    <w:p w14:paraId="661FFFB7" w14:textId="77777777" w:rsidR="00A0119D" w:rsidRDefault="00946619">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 DAFTAR PUSTAKA</w:t>
      </w:r>
    </w:p>
    <w:p w14:paraId="20FA2615" w14:textId="77777777" w:rsidR="00DA4E63" w:rsidRPr="00DA4E63" w:rsidRDefault="00DA4E63" w:rsidP="00DA4E63">
      <w:pPr>
        <w:spacing w:after="0" w:line="240" w:lineRule="auto"/>
        <w:ind w:left="567" w:hanging="567"/>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Atkinson, A., &amp; Messy, F. A. (2012). Measuring financial literacy: Results of the OECD/INFE pilot study. OECD Working Papers on Finance, Insurance and Private Pensions, No. 15.</w:t>
      </w:r>
    </w:p>
    <w:p w14:paraId="3793C18E" w14:textId="77777777" w:rsidR="00DA4E63" w:rsidRPr="00DA4E63" w:rsidRDefault="00DA4E63" w:rsidP="00DA4E63">
      <w:pPr>
        <w:spacing w:after="0" w:line="240" w:lineRule="auto"/>
        <w:ind w:left="567" w:hanging="567"/>
        <w:jc w:val="both"/>
        <w:rPr>
          <w:rFonts w:ascii="Times New Roman" w:eastAsia="Times New Roman" w:hAnsi="Times New Roman" w:cs="Times New Roman"/>
          <w:sz w:val="20"/>
          <w:szCs w:val="20"/>
        </w:rPr>
      </w:pPr>
    </w:p>
    <w:p w14:paraId="3A753AD4" w14:textId="77777777" w:rsidR="00DA4E63" w:rsidRPr="00DA4E63" w:rsidRDefault="00DA4E63" w:rsidP="00DA4E63">
      <w:pPr>
        <w:spacing w:after="0" w:line="240" w:lineRule="auto"/>
        <w:ind w:left="567" w:hanging="567"/>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Ghozali, I. (2016). Aplikasi analisis multivariate dengan program IBM SPSS. Semarang: Badan Penerbit Universitas Diponegoro.</w:t>
      </w:r>
    </w:p>
    <w:p w14:paraId="3E5EB37A" w14:textId="77777777" w:rsidR="00DA4E63" w:rsidRPr="00DA4E63" w:rsidRDefault="00DA4E63" w:rsidP="00DA4E63">
      <w:pPr>
        <w:spacing w:after="0" w:line="240" w:lineRule="auto"/>
        <w:ind w:left="567" w:hanging="567"/>
        <w:jc w:val="both"/>
        <w:rPr>
          <w:rFonts w:ascii="Times New Roman" w:eastAsia="Times New Roman" w:hAnsi="Times New Roman" w:cs="Times New Roman"/>
          <w:sz w:val="20"/>
          <w:szCs w:val="20"/>
        </w:rPr>
      </w:pPr>
    </w:p>
    <w:p w14:paraId="52182EB4" w14:textId="77777777" w:rsidR="00DA4E63" w:rsidRPr="00DA4E63" w:rsidRDefault="00DA4E63" w:rsidP="00DA4E63">
      <w:pPr>
        <w:spacing w:after="0" w:line="240" w:lineRule="auto"/>
        <w:ind w:left="567" w:hanging="567"/>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Lusardi, A., &amp; Mitchell, O. S. (2014). The economic importance of financial literacy: Theory and evidence. Journal of Economic Literature, 52(1), 5–44.</w:t>
      </w:r>
    </w:p>
    <w:p w14:paraId="04C49200" w14:textId="77777777" w:rsidR="00DA4E63" w:rsidRPr="00DA4E63" w:rsidRDefault="00DA4E63" w:rsidP="00DA4E63">
      <w:pPr>
        <w:spacing w:after="0" w:line="240" w:lineRule="auto"/>
        <w:ind w:left="567" w:hanging="567"/>
        <w:jc w:val="both"/>
        <w:rPr>
          <w:rFonts w:ascii="Times New Roman" w:eastAsia="Times New Roman" w:hAnsi="Times New Roman" w:cs="Times New Roman"/>
          <w:sz w:val="20"/>
          <w:szCs w:val="20"/>
        </w:rPr>
      </w:pPr>
    </w:p>
    <w:p w14:paraId="0421BEFA" w14:textId="77777777" w:rsidR="00DA4E63" w:rsidRPr="00DA4E63" w:rsidRDefault="00DA4E63" w:rsidP="00DA4E63">
      <w:pPr>
        <w:spacing w:after="0" w:line="240" w:lineRule="auto"/>
        <w:ind w:left="567" w:hanging="567"/>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Otoritas Jasa Keuangan. (2023). Strategi nasional literasi keuangan Indonesia. Jakarta: OJK.</w:t>
      </w:r>
    </w:p>
    <w:p w14:paraId="1DA84068" w14:textId="77777777" w:rsidR="00DA4E63" w:rsidRPr="00DA4E63" w:rsidRDefault="00DA4E63" w:rsidP="00DA4E63">
      <w:pPr>
        <w:spacing w:after="0" w:line="240" w:lineRule="auto"/>
        <w:ind w:left="567" w:hanging="567"/>
        <w:jc w:val="both"/>
        <w:rPr>
          <w:rFonts w:ascii="Times New Roman" w:eastAsia="Times New Roman" w:hAnsi="Times New Roman" w:cs="Times New Roman"/>
          <w:sz w:val="20"/>
          <w:szCs w:val="20"/>
        </w:rPr>
      </w:pPr>
    </w:p>
    <w:p w14:paraId="5ABBA97A" w14:textId="77777777" w:rsidR="00DA4E63" w:rsidRPr="00DA4E63" w:rsidRDefault="00DA4E63" w:rsidP="00DA4E63">
      <w:pPr>
        <w:spacing w:after="0" w:line="240" w:lineRule="auto"/>
        <w:ind w:left="567" w:hanging="567"/>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Suryani, T. (2017). Manajemen keuangan keluarga. Jakarta: Salemba Empat.</w:t>
      </w:r>
    </w:p>
    <w:p w14:paraId="6C618309" w14:textId="77777777" w:rsidR="00DA4E63" w:rsidRPr="00DA4E63" w:rsidRDefault="00DA4E63" w:rsidP="00DA4E63">
      <w:pPr>
        <w:spacing w:after="0" w:line="240" w:lineRule="auto"/>
        <w:ind w:left="567" w:hanging="567"/>
        <w:jc w:val="both"/>
        <w:rPr>
          <w:rFonts w:ascii="Times New Roman" w:eastAsia="Times New Roman" w:hAnsi="Times New Roman" w:cs="Times New Roman"/>
          <w:sz w:val="20"/>
          <w:szCs w:val="20"/>
        </w:rPr>
      </w:pPr>
    </w:p>
    <w:p w14:paraId="21DCCFF5" w14:textId="73ECE8AD" w:rsidR="00A0119D" w:rsidRDefault="00DA4E63" w:rsidP="00DA4E63">
      <w:pPr>
        <w:spacing w:after="0" w:line="240" w:lineRule="auto"/>
        <w:ind w:left="567" w:hanging="567"/>
        <w:jc w:val="both"/>
        <w:rPr>
          <w:rFonts w:ascii="Times New Roman" w:eastAsia="Times New Roman" w:hAnsi="Times New Roman" w:cs="Times New Roman"/>
          <w:sz w:val="20"/>
          <w:szCs w:val="20"/>
        </w:rPr>
      </w:pPr>
      <w:r w:rsidRPr="00DA4E63">
        <w:rPr>
          <w:rFonts w:ascii="Times New Roman" w:eastAsia="Times New Roman" w:hAnsi="Times New Roman" w:cs="Times New Roman"/>
          <w:sz w:val="20"/>
          <w:szCs w:val="20"/>
        </w:rPr>
        <w:t>World Bank. (2020). Financial consumer protection and digital finance. Washington, DC: World Bank</w:t>
      </w:r>
      <w:r w:rsidR="00946619">
        <w:rPr>
          <w:rFonts w:ascii="Times New Roman" w:eastAsia="Times New Roman" w:hAnsi="Times New Roman" w:cs="Times New Roman"/>
          <w:sz w:val="20"/>
          <w:szCs w:val="20"/>
        </w:rPr>
        <w:t>.</w:t>
      </w:r>
    </w:p>
    <w:p w14:paraId="2F22AF3D" w14:textId="77777777" w:rsidR="00A0119D" w:rsidRDefault="00A0119D">
      <w:pPr>
        <w:spacing w:after="0" w:line="240" w:lineRule="auto"/>
        <w:jc w:val="both"/>
        <w:rPr>
          <w:rFonts w:ascii="Times New Roman" w:eastAsia="Times New Roman" w:hAnsi="Times New Roman" w:cs="Times New Roman"/>
          <w:sz w:val="20"/>
          <w:szCs w:val="20"/>
        </w:rPr>
      </w:pPr>
    </w:p>
    <w:sectPr w:rsidR="00A0119D" w:rsidSect="001940C1">
      <w:headerReference w:type="even" r:id="rId9"/>
      <w:headerReference w:type="default" r:id="rId10"/>
      <w:footerReference w:type="even" r:id="rId11"/>
      <w:footerReference w:type="default" r:id="rId12"/>
      <w:headerReference w:type="first" r:id="rId13"/>
      <w:footerReference w:type="first" r:id="rId14"/>
      <w:pgSz w:w="11907" w:h="16840"/>
      <w:pgMar w:top="1134" w:right="1701" w:bottom="1134" w:left="1701" w:header="720" w:footer="720" w:gutter="0"/>
      <w:pgNumType w:start="1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8E903" w14:textId="77777777" w:rsidR="004D136E" w:rsidRDefault="004D136E">
      <w:pPr>
        <w:spacing w:after="0" w:line="240" w:lineRule="auto"/>
      </w:pPr>
      <w:r>
        <w:separator/>
      </w:r>
    </w:p>
  </w:endnote>
  <w:endnote w:type="continuationSeparator" w:id="0">
    <w:p w14:paraId="28880E40" w14:textId="77777777" w:rsidR="004D136E" w:rsidRDefault="004D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1D5CF" w14:textId="77777777" w:rsidR="00A0119D" w:rsidRDefault="00A0119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90861102"/>
      <w:docPartObj>
        <w:docPartGallery w:val="Page Numbers (Bottom of Page)"/>
        <w:docPartUnique/>
      </w:docPartObj>
    </w:sdtPr>
    <w:sdtEndPr>
      <w:rPr>
        <w:noProof/>
      </w:rPr>
    </w:sdtEndPr>
    <w:sdtContent>
      <w:p w14:paraId="3B6E8B5A" w14:textId="59C96474" w:rsidR="007453E1" w:rsidRPr="00A248A9" w:rsidRDefault="007453E1">
        <w:pPr>
          <w:pStyle w:val="Footer"/>
          <w:jc w:val="right"/>
          <w:rPr>
            <w:rFonts w:ascii="Times New Roman" w:hAnsi="Times New Roman" w:cs="Times New Roman"/>
            <w:sz w:val="20"/>
            <w:szCs w:val="20"/>
          </w:rPr>
        </w:pPr>
        <w:r w:rsidRPr="00A248A9">
          <w:rPr>
            <w:rFonts w:ascii="Times New Roman" w:hAnsi="Times New Roman" w:cs="Times New Roman"/>
            <w:sz w:val="20"/>
            <w:szCs w:val="20"/>
          </w:rPr>
          <w:fldChar w:fldCharType="begin"/>
        </w:r>
        <w:r w:rsidRPr="00A248A9">
          <w:rPr>
            <w:rFonts w:ascii="Times New Roman" w:hAnsi="Times New Roman" w:cs="Times New Roman"/>
            <w:sz w:val="20"/>
            <w:szCs w:val="20"/>
          </w:rPr>
          <w:instrText xml:space="preserve"> PAGE   \* MERGEFORMAT </w:instrText>
        </w:r>
        <w:r w:rsidRPr="00A248A9">
          <w:rPr>
            <w:rFonts w:ascii="Times New Roman" w:hAnsi="Times New Roman" w:cs="Times New Roman"/>
            <w:sz w:val="20"/>
            <w:szCs w:val="20"/>
          </w:rPr>
          <w:fldChar w:fldCharType="separate"/>
        </w:r>
        <w:r w:rsidR="00BD771E">
          <w:rPr>
            <w:rFonts w:ascii="Times New Roman" w:hAnsi="Times New Roman" w:cs="Times New Roman"/>
            <w:noProof/>
            <w:sz w:val="20"/>
            <w:szCs w:val="20"/>
          </w:rPr>
          <w:t>13</w:t>
        </w:r>
        <w:r w:rsidRPr="00A248A9">
          <w:rPr>
            <w:rFonts w:ascii="Times New Roman" w:hAnsi="Times New Roman" w:cs="Times New Roman"/>
            <w:noProof/>
            <w:sz w:val="20"/>
            <w:szCs w:val="20"/>
          </w:rPr>
          <w:fldChar w:fldCharType="end"/>
        </w:r>
      </w:p>
    </w:sdtContent>
  </w:sdt>
  <w:p w14:paraId="7C82F7B8" w14:textId="510A6319" w:rsidR="007453E1" w:rsidRPr="00A248A9" w:rsidRDefault="001940C1" w:rsidP="00A248A9">
    <w:pPr>
      <w:pBdr>
        <w:top w:val="nil"/>
        <w:left w:val="nil"/>
        <w:bottom w:val="nil"/>
        <w:right w:val="nil"/>
        <w:between w:val="nil"/>
      </w:pBdr>
      <w:tabs>
        <w:tab w:val="center" w:pos="4252"/>
        <w:tab w:val="center" w:pos="4680"/>
        <w:tab w:val="right" w:pos="9360"/>
      </w:tabs>
      <w:spacing w:after="240" w:line="240" w:lineRule="auto"/>
      <w:rPr>
        <w:rFonts w:ascii="Times New Roman" w:eastAsia="Book Antiqua" w:hAnsi="Times New Roman" w:cs="Times New Roman"/>
        <w:color w:val="000000"/>
        <w:sz w:val="20"/>
        <w:szCs w:val="20"/>
      </w:rPr>
    </w:pPr>
    <w:r>
      <w:rPr>
        <w:rFonts w:ascii="Times New Roman" w:eastAsia="Book Antiqua" w:hAnsi="Times New Roman" w:cs="Times New Roman"/>
        <w:color w:val="000000"/>
        <w:sz w:val="20"/>
        <w:szCs w:val="20"/>
      </w:rPr>
      <w:t>Vol. 04</w:t>
    </w:r>
    <w:r w:rsidR="00A248A9" w:rsidRPr="00A248A9">
      <w:rPr>
        <w:rFonts w:ascii="Times New Roman" w:eastAsia="Book Antiqua" w:hAnsi="Times New Roman" w:cs="Times New Roman"/>
        <w:color w:val="000000"/>
        <w:sz w:val="20"/>
        <w:szCs w:val="20"/>
      </w:rPr>
      <w:t xml:space="preserve"> No. </w:t>
    </w:r>
    <w:r>
      <w:rPr>
        <w:rFonts w:ascii="Times New Roman" w:eastAsia="Book Antiqua" w:hAnsi="Times New Roman" w:cs="Times New Roman"/>
        <w:color w:val="000000"/>
        <w:sz w:val="20"/>
        <w:szCs w:val="20"/>
      </w:rPr>
      <w:t>01 (2026</w:t>
    </w:r>
    <w:r w:rsidR="00A248A9" w:rsidRPr="00A248A9">
      <w:rPr>
        <w:rFonts w:ascii="Times New Roman" w:eastAsia="Book Antiqua" w:hAnsi="Times New Roman" w:cs="Times New Roman"/>
        <w:color w:val="000000"/>
        <w:sz w:val="20"/>
        <w:szCs w:val="20"/>
      </w:rPr>
      <w:t xml:space="preserve">) </w:t>
    </w:r>
    <w:r>
      <w:rPr>
        <w:rFonts w:ascii="Times New Roman" w:eastAsia="Book Antiqua" w:hAnsi="Times New Roman" w:cs="Times New Roman"/>
        <w:color w:val="000000"/>
        <w:sz w:val="20"/>
        <w:szCs w:val="20"/>
      </w:rPr>
      <w:t>12</w:t>
    </w:r>
    <w:r w:rsidR="00A248A9" w:rsidRPr="00A248A9">
      <w:rPr>
        <w:rFonts w:ascii="Times New Roman" w:eastAsia="Book Antiqua" w:hAnsi="Times New Roman" w:cs="Times New Roman"/>
        <w:color w:val="000000"/>
        <w:sz w:val="20"/>
        <w:szCs w:val="20"/>
      </w:rPr>
      <w:t xml:space="preserve"> – </w:t>
    </w:r>
    <w:r>
      <w:rPr>
        <w:rFonts w:ascii="Times New Roman" w:eastAsia="Book Antiqua" w:hAnsi="Times New Roman" w:cs="Times New Roman"/>
        <w:color w:val="000000"/>
        <w:sz w:val="20"/>
        <w:szCs w:val="20"/>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C439F" w14:textId="77777777" w:rsidR="00A0119D" w:rsidRPr="00A248A9" w:rsidRDefault="00946619">
    <w:pPr>
      <w:pBdr>
        <w:top w:val="nil"/>
        <w:left w:val="nil"/>
        <w:bottom w:val="nil"/>
        <w:right w:val="nil"/>
        <w:between w:val="nil"/>
      </w:pBdr>
      <w:tabs>
        <w:tab w:val="center" w:pos="4680"/>
        <w:tab w:val="right" w:pos="9360"/>
      </w:tabs>
      <w:spacing w:after="0" w:line="240" w:lineRule="auto"/>
      <w:jc w:val="center"/>
      <w:rPr>
        <w:rFonts w:ascii="Times New Roman" w:eastAsia="Book Antiqua" w:hAnsi="Times New Roman" w:cs="Times New Roman"/>
        <w:sz w:val="20"/>
        <w:szCs w:val="20"/>
      </w:rPr>
    </w:pPr>
    <w:r w:rsidRPr="00A248A9">
      <w:rPr>
        <w:rFonts w:ascii="Times New Roman" w:eastAsia="Book Antiqua" w:hAnsi="Times New Roman" w:cs="Times New Roman"/>
        <w:color w:val="000000"/>
        <w:sz w:val="20"/>
        <w:szCs w:val="20"/>
      </w:rPr>
      <w:fldChar w:fldCharType="begin"/>
    </w:r>
    <w:r w:rsidRPr="00A248A9">
      <w:rPr>
        <w:rFonts w:ascii="Times New Roman" w:eastAsia="Book Antiqua" w:hAnsi="Times New Roman" w:cs="Times New Roman"/>
        <w:color w:val="000000"/>
        <w:sz w:val="20"/>
        <w:szCs w:val="20"/>
      </w:rPr>
      <w:instrText>PAGE</w:instrText>
    </w:r>
    <w:r w:rsidRPr="00A248A9">
      <w:rPr>
        <w:rFonts w:ascii="Times New Roman" w:eastAsia="Book Antiqua" w:hAnsi="Times New Roman" w:cs="Times New Roman"/>
        <w:color w:val="000000"/>
        <w:sz w:val="20"/>
        <w:szCs w:val="20"/>
      </w:rPr>
      <w:fldChar w:fldCharType="separate"/>
    </w:r>
    <w:r w:rsidR="00BD771E">
      <w:rPr>
        <w:rFonts w:ascii="Times New Roman" w:eastAsia="Book Antiqua" w:hAnsi="Times New Roman" w:cs="Times New Roman"/>
        <w:noProof/>
        <w:color w:val="000000"/>
        <w:sz w:val="20"/>
        <w:szCs w:val="20"/>
      </w:rPr>
      <w:t>12</w:t>
    </w:r>
    <w:r w:rsidRPr="00A248A9">
      <w:rPr>
        <w:rFonts w:ascii="Times New Roman" w:eastAsia="Book Antiqua" w:hAnsi="Times New Roman" w:cs="Times New Roman"/>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13024" w14:textId="77777777" w:rsidR="004D136E" w:rsidRDefault="004D136E">
      <w:pPr>
        <w:spacing w:after="0" w:line="240" w:lineRule="auto"/>
      </w:pPr>
      <w:r>
        <w:separator/>
      </w:r>
    </w:p>
  </w:footnote>
  <w:footnote w:type="continuationSeparator" w:id="0">
    <w:p w14:paraId="3B58DF94" w14:textId="77777777" w:rsidR="004D136E" w:rsidRDefault="004D1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9FE8C" w14:textId="77777777" w:rsidR="00A0119D" w:rsidRDefault="00A0119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153CC" w14:textId="19091153" w:rsidR="00A0119D" w:rsidRDefault="001940C1">
    <w:pPr>
      <w:pStyle w:val="Subtitle"/>
      <w:spacing w:after="0"/>
      <w:rPr>
        <w:rFonts w:ascii="Book Antiqua" w:eastAsia="Book Antiqua" w:hAnsi="Book Antiqua" w:cs="Book Antiqua"/>
        <w:b w:val="0"/>
        <w:color w:val="404040"/>
        <w:sz w:val="17"/>
        <w:szCs w:val="17"/>
      </w:rPr>
    </w:pPr>
    <w:r>
      <w:rPr>
        <w:rFonts w:ascii="Book Antiqua" w:eastAsia="Book Antiqua" w:hAnsi="Book Antiqua" w:cs="Book Antiqua"/>
        <w:b w:val="0"/>
        <w:color w:val="404040"/>
        <w:sz w:val="17"/>
        <w:szCs w:val="17"/>
      </w:rPr>
      <w:t xml:space="preserve">Agus Riyanto, Sugiarto, </w:t>
    </w:r>
    <w:r>
      <w:rPr>
        <w:rFonts w:ascii="Book Antiqua" w:eastAsia="Book Antiqua" w:hAnsi="Book Antiqua" w:cs="Book Antiqua"/>
        <w:b w:val="0"/>
        <w:color w:val="404040"/>
        <w:sz w:val="17"/>
        <w:szCs w:val="17"/>
      </w:rPr>
      <w:t>Reslianti Rachim</w:t>
    </w:r>
  </w:p>
  <w:bookmarkStart w:id="1" w:name="_heading=h.30j0zll" w:colFirst="0" w:colLast="0"/>
  <w:bookmarkEnd w:id="1"/>
  <w:p w14:paraId="01289906" w14:textId="57EF46C5" w:rsidR="00A0119D" w:rsidRDefault="00F652A2" w:rsidP="00862070">
    <w:pPr>
      <w:pBdr>
        <w:top w:val="nil"/>
        <w:left w:val="nil"/>
        <w:bottom w:val="nil"/>
        <w:right w:val="nil"/>
        <w:between w:val="nil"/>
      </w:pBdr>
      <w:tabs>
        <w:tab w:val="center" w:pos="4252"/>
        <w:tab w:val="center" w:pos="4680"/>
        <w:tab w:val="right" w:pos="9360"/>
      </w:tabs>
      <w:spacing w:after="240" w:line="240" w:lineRule="auto"/>
      <w:rPr>
        <w:rFonts w:ascii="Book Antiqua" w:eastAsia="Book Antiqua" w:hAnsi="Book Antiqua" w:cs="Book Antiqua"/>
        <w:color w:val="000000"/>
        <w:sz w:val="17"/>
        <w:szCs w:val="17"/>
      </w:rPr>
    </w:pPr>
    <w:r>
      <w:rPr>
        <w:rFonts w:ascii="Book Antiqua" w:eastAsia="Book Antiqua" w:hAnsi="Book Antiqua" w:cs="Book Antiqua"/>
        <w:noProof/>
        <w:sz w:val="17"/>
        <w:szCs w:val="17"/>
      </w:rPr>
      <mc:AlternateContent>
        <mc:Choice Requires="wps">
          <w:drawing>
            <wp:anchor distT="0" distB="0" distL="114300" distR="114300" simplePos="0" relativeHeight="251660288" behindDoc="1" locked="0" layoutInCell="1" allowOverlap="1" wp14:anchorId="1778FCE0" wp14:editId="2CF6F2ED">
              <wp:simplePos x="0" y="0"/>
              <wp:positionH relativeFrom="column">
                <wp:posOffset>-3175</wp:posOffset>
              </wp:positionH>
              <wp:positionV relativeFrom="page">
                <wp:posOffset>767080</wp:posOffset>
              </wp:positionV>
              <wp:extent cx="54000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4000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29C729B"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page" from="-.25pt,60.4pt" to="424.9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" strokecolor="black [3213]">
              <w10:wrap anchory="page"/>
            </v:line>
          </w:pict>
        </mc:Fallback>
      </mc:AlternateContent>
    </w:r>
    <w:r w:rsidR="00862070">
      <w:rPr>
        <w:rFonts w:ascii="Book Antiqua" w:eastAsia="Book Antiqua" w:hAnsi="Book Antiqua" w:cs="Book Antiqua"/>
        <w:sz w:val="17"/>
        <w:szCs w:val="17"/>
      </w:rPr>
      <w:tab/>
    </w:r>
    <w:r w:rsidR="00A248A9">
      <w:rPr>
        <w:rFonts w:ascii="Book Antiqua" w:eastAsia="Book Antiqua" w:hAnsi="Book Antiqua" w:cs="Book Antiqua"/>
        <w:sz w:val="17"/>
        <w:szCs w:val="17"/>
      </w:rPr>
      <w:t>Dharma Gama</w:t>
    </w:r>
    <w:r w:rsidR="00946619">
      <w:rPr>
        <w:rFonts w:ascii="Book Antiqua" w:eastAsia="Book Antiqua" w:hAnsi="Book Antiqua" w:cs="Book Antiqua"/>
        <w:color w:val="000000"/>
        <w:sz w:val="17"/>
        <w:szCs w:val="17"/>
      </w:rPr>
      <w:t xml:space="preserve"> (Jurnal Pengabdian Masyarakat </w:t>
    </w:r>
    <w:r w:rsidR="00A248A9">
      <w:rPr>
        <w:rFonts w:ascii="Book Antiqua" w:eastAsia="Book Antiqua" w:hAnsi="Book Antiqua" w:cs="Book Antiqua"/>
        <w:color w:val="000000"/>
        <w:sz w:val="17"/>
        <w:szCs w:val="17"/>
      </w:rPr>
      <w:t>FEB Universitas Widya Gama Mahakam Samarinda)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E4E11" w14:textId="47D094F2" w:rsidR="00A0119D" w:rsidRDefault="00946619">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Jurnal Pengabdian Masyarakat </w:t>
    </w:r>
    <w:r w:rsidR="00B21E5A">
      <w:rPr>
        <w:rFonts w:ascii="Book Antiqua" w:eastAsia="Book Antiqua" w:hAnsi="Book Antiqua" w:cs="Book Antiqua"/>
        <w:b/>
        <w:sz w:val="24"/>
        <w:szCs w:val="24"/>
      </w:rPr>
      <w:t>Fakultas Ekonomi dan Bisnis</w:t>
    </w:r>
  </w:p>
  <w:p w14:paraId="133733F2" w14:textId="624558F5" w:rsidR="00B21E5A" w:rsidRDefault="00B21E5A">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Universitas Widya Gama Mahakam Samarinda</w:t>
    </w:r>
  </w:p>
  <w:tbl>
    <w:tblPr>
      <w:tblStyle w:val="a1"/>
      <w:tblW w:w="8524" w:type="dxa"/>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5495"/>
      <w:gridCol w:w="3029"/>
    </w:tblGrid>
    <w:tr w:rsidR="00A0119D" w14:paraId="0CC3C3D4" w14:textId="77777777" w:rsidTr="00B21E5A">
      <w:trPr>
        <w:trHeight w:val="110"/>
      </w:trPr>
      <w:tc>
        <w:tcPr>
          <w:tcW w:w="5495" w:type="dxa"/>
        </w:tcPr>
        <w:p w14:paraId="09F5ABE9" w14:textId="0720A376" w:rsidR="00A0119D" w:rsidRDefault="007453E1">
          <w:pPr>
            <w:ind w:left="-108"/>
            <w:rPr>
              <w:rFonts w:ascii="Book Antiqua" w:eastAsia="Book Antiqua" w:hAnsi="Book Antiqua" w:cs="Book Antiqua"/>
              <w:sz w:val="18"/>
              <w:szCs w:val="18"/>
            </w:rPr>
          </w:pPr>
          <w:r>
            <w:rPr>
              <w:rFonts w:ascii="Book Antiqua" w:eastAsia="Book Antiqua" w:hAnsi="Book Antiqua" w:cs="Book Antiqua"/>
              <w:noProof/>
              <w:sz w:val="20"/>
              <w:szCs w:val="20"/>
            </w:rPr>
            <w:drawing>
              <wp:anchor distT="0" distB="0" distL="114300" distR="114300" simplePos="0" relativeHeight="251661312" behindDoc="0" locked="0" layoutInCell="1" allowOverlap="1" wp14:anchorId="19A0DF51" wp14:editId="22F3FAAF">
                <wp:simplePos x="0" y="0"/>
                <wp:positionH relativeFrom="column">
                  <wp:posOffset>3262630</wp:posOffset>
                </wp:positionH>
                <wp:positionV relativeFrom="paragraph">
                  <wp:posOffset>38735</wp:posOffset>
                </wp:positionV>
                <wp:extent cx="2192655" cy="438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White 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2655" cy="438150"/>
                        </a:xfrm>
                        <a:prstGeom prst="rect">
                          <a:avLst/>
                        </a:prstGeom>
                      </pic:spPr>
                    </pic:pic>
                  </a:graphicData>
                </a:graphic>
                <wp14:sizeRelH relativeFrom="page">
                  <wp14:pctWidth>0</wp14:pctWidth>
                </wp14:sizeRelH>
                <wp14:sizeRelV relativeFrom="page">
                  <wp14:pctHeight>0</wp14:pctHeight>
                </wp14:sizeRelV>
              </wp:anchor>
            </w:drawing>
          </w:r>
          <w:r w:rsidRPr="007453E1">
            <w:rPr>
              <w:rFonts w:ascii="Book Antiqua" w:eastAsia="Book Antiqua" w:hAnsi="Book Antiqua" w:cs="Book Antiqua"/>
              <w:sz w:val="18"/>
              <w:szCs w:val="18"/>
            </w:rPr>
            <w:t>https://jurnal.fekon-uwgm.ac.id/index.php/dharmagama</w:t>
          </w:r>
        </w:p>
        <w:p w14:paraId="30D0B2EE" w14:textId="17D2A56A" w:rsidR="00A0119D" w:rsidRDefault="00946619">
          <w:pPr>
            <w:ind w:left="-108"/>
            <w:rPr>
              <w:rFonts w:ascii="Book Antiqua" w:eastAsia="Book Antiqua" w:hAnsi="Book Antiqua" w:cs="Book Antiqua"/>
              <w:sz w:val="18"/>
              <w:szCs w:val="18"/>
            </w:rPr>
          </w:pPr>
          <w:r>
            <w:rPr>
              <w:rFonts w:ascii="Book Antiqua" w:eastAsia="Book Antiqua" w:hAnsi="Book Antiqua" w:cs="Book Antiqua"/>
              <w:sz w:val="18"/>
              <w:szCs w:val="18"/>
            </w:rPr>
            <w:t xml:space="preserve">ISSN </w:t>
          </w:r>
          <w:r w:rsidR="007453E1">
            <w:rPr>
              <w:rFonts w:ascii="Book Antiqua" w:eastAsia="Book Antiqua" w:hAnsi="Book Antiqua" w:cs="Book Antiqua"/>
              <w:sz w:val="18"/>
              <w:szCs w:val="18"/>
            </w:rPr>
            <w:t>xxx-xxxx</w:t>
          </w:r>
          <w:r>
            <w:rPr>
              <w:rFonts w:ascii="Book Antiqua" w:eastAsia="Book Antiqua" w:hAnsi="Book Antiqua" w:cs="Book Antiqua"/>
              <w:sz w:val="18"/>
              <w:szCs w:val="18"/>
            </w:rPr>
            <w:t xml:space="preserve"> (Media Online) | ISSN </w:t>
          </w:r>
          <w:r w:rsidR="007453E1">
            <w:rPr>
              <w:rFonts w:ascii="Book Antiqua" w:eastAsia="Book Antiqua" w:hAnsi="Book Antiqua" w:cs="Book Antiqua"/>
              <w:sz w:val="18"/>
              <w:szCs w:val="18"/>
            </w:rPr>
            <w:t>xxx-xxx</w:t>
          </w:r>
          <w:r>
            <w:rPr>
              <w:rFonts w:ascii="Book Antiqua" w:eastAsia="Book Antiqua" w:hAnsi="Book Antiqua" w:cs="Book Antiqua"/>
              <w:sz w:val="18"/>
              <w:szCs w:val="18"/>
            </w:rPr>
            <w:t xml:space="preserve"> (Media Cetak)</w:t>
          </w:r>
        </w:p>
        <w:p w14:paraId="516D3185" w14:textId="344CDC4A" w:rsidR="00A0119D" w:rsidRDefault="001940C1">
          <w:pPr>
            <w:ind w:left="-108"/>
            <w:rPr>
              <w:rFonts w:ascii="Book Antiqua" w:eastAsia="Book Antiqua" w:hAnsi="Book Antiqua" w:cs="Book Antiqua"/>
              <w:sz w:val="18"/>
              <w:szCs w:val="18"/>
            </w:rPr>
          </w:pPr>
          <w:r>
            <w:rPr>
              <w:rFonts w:ascii="Book Antiqua" w:eastAsia="Book Antiqua" w:hAnsi="Book Antiqua" w:cs="Book Antiqua"/>
              <w:sz w:val="18"/>
              <w:szCs w:val="18"/>
            </w:rPr>
            <w:t>Vol. 04</w:t>
          </w:r>
          <w:r w:rsidR="00946619">
            <w:rPr>
              <w:rFonts w:ascii="Book Antiqua" w:eastAsia="Book Antiqua" w:hAnsi="Book Antiqua" w:cs="Book Antiqua"/>
              <w:sz w:val="18"/>
              <w:szCs w:val="18"/>
            </w:rPr>
            <w:t xml:space="preserve"> No. </w:t>
          </w:r>
          <w:r>
            <w:rPr>
              <w:rFonts w:ascii="Book Antiqua" w:eastAsia="Book Antiqua" w:hAnsi="Book Antiqua" w:cs="Book Antiqua"/>
              <w:sz w:val="18"/>
              <w:szCs w:val="18"/>
            </w:rPr>
            <w:t>0</w:t>
          </w:r>
          <w:r w:rsidR="00946619">
            <w:rPr>
              <w:rFonts w:ascii="Book Antiqua" w:eastAsia="Book Antiqua" w:hAnsi="Book Antiqua" w:cs="Book Antiqua"/>
              <w:sz w:val="18"/>
              <w:szCs w:val="18"/>
            </w:rPr>
            <w:t>1 (</w:t>
          </w:r>
          <w:r>
            <w:rPr>
              <w:rFonts w:ascii="Book Antiqua" w:eastAsia="Book Antiqua" w:hAnsi="Book Antiqua" w:cs="Book Antiqua"/>
              <w:sz w:val="18"/>
              <w:szCs w:val="18"/>
            </w:rPr>
            <w:t>Maret  2026</w:t>
          </w:r>
          <w:r w:rsidR="00946619">
            <w:rPr>
              <w:rFonts w:ascii="Book Antiqua" w:eastAsia="Book Antiqua" w:hAnsi="Book Antiqua" w:cs="Book Antiqua"/>
              <w:sz w:val="18"/>
              <w:szCs w:val="18"/>
            </w:rPr>
            <w:t xml:space="preserve">) </w:t>
          </w:r>
          <w:r>
            <w:rPr>
              <w:rFonts w:ascii="Book Antiqua" w:eastAsia="Book Antiqua" w:hAnsi="Book Antiqua" w:cs="Book Antiqua"/>
              <w:sz w:val="18"/>
              <w:szCs w:val="18"/>
            </w:rPr>
            <w:t>12-14</w:t>
          </w:r>
        </w:p>
        <w:p w14:paraId="6511AC15" w14:textId="77777777" w:rsidR="00A0119D" w:rsidRDefault="00946619">
          <w:pPr>
            <w:ind w:left="-108"/>
            <w:rPr>
              <w:rFonts w:ascii="Book Antiqua" w:eastAsia="Book Antiqua" w:hAnsi="Book Antiqua" w:cs="Book Antiqua"/>
              <w:sz w:val="20"/>
              <w:szCs w:val="20"/>
            </w:rPr>
          </w:pPr>
          <w:r>
            <w:rPr>
              <w:rFonts w:ascii="Book Antiqua" w:eastAsia="Book Antiqua" w:hAnsi="Book Antiqua" w:cs="Book Antiqua"/>
              <w:sz w:val="18"/>
              <w:szCs w:val="18"/>
            </w:rPr>
            <w:t>DOI: xxxxx</w:t>
          </w:r>
        </w:p>
      </w:tc>
      <w:tc>
        <w:tcPr>
          <w:tcW w:w="3029" w:type="dxa"/>
        </w:tcPr>
        <w:p w14:paraId="720389A0" w14:textId="0532B1B6" w:rsidR="00A0119D" w:rsidRDefault="00A0119D">
          <w:pPr>
            <w:rPr>
              <w:rFonts w:ascii="Book Antiqua" w:eastAsia="Book Antiqua" w:hAnsi="Book Antiqua" w:cs="Book Antiqua"/>
              <w:sz w:val="20"/>
              <w:szCs w:val="20"/>
            </w:rPr>
          </w:pPr>
        </w:p>
      </w:tc>
    </w:tr>
  </w:tbl>
  <w:p w14:paraId="1BF67B24" w14:textId="77777777" w:rsidR="00A0119D" w:rsidRDefault="00A0119D" w:rsidP="00A248A9">
    <w:pPr>
      <w:spacing w:after="0" w:line="240" w:lineRule="auto"/>
      <w:rPr>
        <w:rFonts w:ascii="Book Antiqua" w:eastAsia="Book Antiqua" w:hAnsi="Book Antiqua" w:cs="Book Antiqu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248C3"/>
    <w:multiLevelType w:val="hybridMultilevel"/>
    <w:tmpl w:val="62DC0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DD4D53"/>
    <w:multiLevelType w:val="multilevel"/>
    <w:tmpl w:val="70F6EA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9D"/>
    <w:rsid w:val="000D5D0F"/>
    <w:rsid w:val="001940C1"/>
    <w:rsid w:val="004D136E"/>
    <w:rsid w:val="005E74C2"/>
    <w:rsid w:val="007453E1"/>
    <w:rsid w:val="007C6CB4"/>
    <w:rsid w:val="00862070"/>
    <w:rsid w:val="00946619"/>
    <w:rsid w:val="009C6C05"/>
    <w:rsid w:val="00A0119D"/>
    <w:rsid w:val="00A248A9"/>
    <w:rsid w:val="00A93BFF"/>
    <w:rsid w:val="00B21E5A"/>
    <w:rsid w:val="00B37CE4"/>
    <w:rsid w:val="00BD771E"/>
    <w:rsid w:val="00DA4E63"/>
    <w:rsid w:val="00E05E7F"/>
    <w:rsid w:val="00E918C4"/>
    <w:rsid w:val="00EF4727"/>
    <w:rsid w:val="00F6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0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D1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9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0D9"/>
  </w:style>
  <w:style w:type="paragraph" w:styleId="Footer">
    <w:name w:val="footer"/>
    <w:basedOn w:val="Normal"/>
    <w:link w:val="FooterChar"/>
    <w:uiPriority w:val="99"/>
    <w:unhideWhenUsed/>
    <w:rsid w:val="0049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D9"/>
  </w:style>
  <w:style w:type="table" w:styleId="TableGrid">
    <w:name w:val="Table Grid"/>
    <w:basedOn w:val="TableNormal"/>
    <w:uiPriority w:val="59"/>
    <w:rsid w:val="00496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6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0D9"/>
    <w:rPr>
      <w:rFonts w:ascii="Tahoma" w:hAnsi="Tahoma" w:cs="Tahoma"/>
      <w:sz w:val="16"/>
      <w:szCs w:val="16"/>
    </w:rPr>
  </w:style>
  <w:style w:type="character" w:customStyle="1" w:styleId="SubtitleChar">
    <w:name w:val="Subtitle Char"/>
    <w:link w:val="Subtitle"/>
    <w:uiPriority w:val="11"/>
    <w:rsid w:val="00981D1F"/>
    <w:rPr>
      <w:rFonts w:ascii="Times New Roman" w:eastAsia="Times New Roman" w:hAnsi="Times New Roman"/>
      <w:b/>
      <w:sz w:val="30"/>
      <w:szCs w:val="24"/>
    </w:rPr>
  </w:style>
  <w:style w:type="paragraph" w:styleId="Subtitle">
    <w:name w:val="Subtitle"/>
    <w:basedOn w:val="Normal"/>
    <w:next w:val="Normal"/>
    <w:link w:val="SubtitleChar"/>
    <w:uiPriority w:val="11"/>
    <w:qFormat/>
    <w:pPr>
      <w:spacing w:line="240" w:lineRule="auto"/>
      <w:jc w:val="center"/>
    </w:pPr>
    <w:rPr>
      <w:rFonts w:ascii="Times New Roman" w:eastAsia="Times New Roman" w:hAnsi="Times New Roman" w:cs="Times New Roman"/>
      <w:b/>
      <w:sz w:val="30"/>
      <w:szCs w:val="30"/>
    </w:rPr>
  </w:style>
  <w:style w:type="character" w:customStyle="1" w:styleId="SubtitleChar1">
    <w:name w:val="Subtitle Char1"/>
    <w:basedOn w:val="DefaultParagraphFont"/>
    <w:uiPriority w:val="11"/>
    <w:rsid w:val="00981D1F"/>
    <w:rPr>
      <w:rFonts w:asciiTheme="majorHAnsi" w:eastAsiaTheme="majorEastAsia" w:hAnsiTheme="majorHAnsi" w:cstheme="majorBidi"/>
      <w:i/>
      <w:iCs/>
      <w:color w:val="4F81BD" w:themeColor="accent1"/>
      <w:spacing w:val="15"/>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5E74C2"/>
    <w:pPr>
      <w:ind w:left="720"/>
      <w:contextualSpacing/>
    </w:pPr>
  </w:style>
  <w:style w:type="character" w:styleId="Hyperlink">
    <w:name w:val="Hyperlink"/>
    <w:basedOn w:val="DefaultParagraphFont"/>
    <w:uiPriority w:val="99"/>
    <w:unhideWhenUsed/>
    <w:rsid w:val="001940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D1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9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0D9"/>
  </w:style>
  <w:style w:type="paragraph" w:styleId="Footer">
    <w:name w:val="footer"/>
    <w:basedOn w:val="Normal"/>
    <w:link w:val="FooterChar"/>
    <w:uiPriority w:val="99"/>
    <w:unhideWhenUsed/>
    <w:rsid w:val="0049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D9"/>
  </w:style>
  <w:style w:type="table" w:styleId="TableGrid">
    <w:name w:val="Table Grid"/>
    <w:basedOn w:val="TableNormal"/>
    <w:uiPriority w:val="59"/>
    <w:rsid w:val="00496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6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0D9"/>
    <w:rPr>
      <w:rFonts w:ascii="Tahoma" w:hAnsi="Tahoma" w:cs="Tahoma"/>
      <w:sz w:val="16"/>
      <w:szCs w:val="16"/>
    </w:rPr>
  </w:style>
  <w:style w:type="character" w:customStyle="1" w:styleId="SubtitleChar">
    <w:name w:val="Subtitle Char"/>
    <w:link w:val="Subtitle"/>
    <w:uiPriority w:val="11"/>
    <w:rsid w:val="00981D1F"/>
    <w:rPr>
      <w:rFonts w:ascii="Times New Roman" w:eastAsia="Times New Roman" w:hAnsi="Times New Roman"/>
      <w:b/>
      <w:sz w:val="30"/>
      <w:szCs w:val="24"/>
    </w:rPr>
  </w:style>
  <w:style w:type="paragraph" w:styleId="Subtitle">
    <w:name w:val="Subtitle"/>
    <w:basedOn w:val="Normal"/>
    <w:next w:val="Normal"/>
    <w:link w:val="SubtitleChar"/>
    <w:uiPriority w:val="11"/>
    <w:qFormat/>
    <w:pPr>
      <w:spacing w:line="240" w:lineRule="auto"/>
      <w:jc w:val="center"/>
    </w:pPr>
    <w:rPr>
      <w:rFonts w:ascii="Times New Roman" w:eastAsia="Times New Roman" w:hAnsi="Times New Roman" w:cs="Times New Roman"/>
      <w:b/>
      <w:sz w:val="30"/>
      <w:szCs w:val="30"/>
    </w:rPr>
  </w:style>
  <w:style w:type="character" w:customStyle="1" w:styleId="SubtitleChar1">
    <w:name w:val="Subtitle Char1"/>
    <w:basedOn w:val="DefaultParagraphFont"/>
    <w:uiPriority w:val="11"/>
    <w:rsid w:val="00981D1F"/>
    <w:rPr>
      <w:rFonts w:asciiTheme="majorHAnsi" w:eastAsiaTheme="majorEastAsia" w:hAnsiTheme="majorHAnsi" w:cstheme="majorBidi"/>
      <w:i/>
      <w:iCs/>
      <w:color w:val="4F81BD" w:themeColor="accent1"/>
      <w:spacing w:val="15"/>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5E74C2"/>
    <w:pPr>
      <w:ind w:left="720"/>
      <w:contextualSpacing/>
    </w:pPr>
  </w:style>
  <w:style w:type="character" w:styleId="Hyperlink">
    <w:name w:val="Hyperlink"/>
    <w:basedOn w:val="DefaultParagraphFont"/>
    <w:uiPriority w:val="99"/>
    <w:unhideWhenUsed/>
    <w:rsid w:val="001940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k7QDxHLvc38HBmYoIb2wIwx5YQ==">AMUW2mWT7o0WZhUGVwkrbrftDmfI6CZ1wu6k80UCE7xlTFJlYSXxaHDz5rBwCiz2XQYRxLU7FvTSu76tOqw4kEIAwR9YGagV9zQjFJS+C/ikC3KAwbGFKPh49F3dG7hxtiWhWrfbLyIm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2026-02-24T01:44:00Z</dcterms:created>
  <dcterms:modified xsi:type="dcterms:W3CDTF">2026-02-24T06:13:00Z</dcterms:modified>
</cp:coreProperties>
</file>